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5" w:rsidRDefault="00A14B15" w:rsidP="00A14B15">
      <w:pPr>
        <w:pStyle w:val="Ttulo"/>
        <w:rPr>
          <w:rFonts w:ascii="Tahoma" w:hAnsi="Tahoma" w:cs="Tahoma"/>
          <w:sz w:val="32"/>
          <w:szCs w:val="32"/>
          <w:lang w:val="es-ES"/>
        </w:rPr>
      </w:pPr>
    </w:p>
    <w:p w:rsidR="00640357" w:rsidRDefault="000F206A" w:rsidP="00640357">
      <w:pPr>
        <w:pStyle w:val="Ttulo"/>
        <w:jc w:val="left"/>
        <w:rPr>
          <w:rFonts w:ascii="Tahoma" w:hAnsi="Tahoma" w:cs="Tahoma"/>
          <w:sz w:val="32"/>
          <w:szCs w:val="32"/>
          <w:lang w:val="es-ES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316933" cy="1114425"/>
            <wp:effectExtent l="19050" t="0" r="7167" b="0"/>
            <wp:docPr id="2" name="1 Imagen" descr="logo_claa correcto y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a correcto y definiti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020" cy="11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02D" w:rsidRDefault="0089602D" w:rsidP="0089602D">
      <w:pPr>
        <w:pStyle w:val="Ttul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32"/>
          <w:szCs w:val="32"/>
          <w:lang w:val="es-ES"/>
        </w:rPr>
        <w:t>BOLETIN INFORMATIVO</w:t>
      </w:r>
    </w:p>
    <w:p w:rsidR="0089602D" w:rsidRDefault="0089602D" w:rsidP="0089602D">
      <w:pPr>
        <w:pStyle w:val="Subttulo"/>
        <w:jc w:val="left"/>
        <w:rPr>
          <w:lang w:val="es-ES"/>
        </w:rPr>
      </w:pPr>
      <w:r>
        <w:rPr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89602D" w:rsidRDefault="0089602D" w:rsidP="0089602D">
      <w:pPr>
        <w:pStyle w:val="Subttulo"/>
        <w:jc w:val="left"/>
        <w:rPr>
          <w:lang w:val="es-ES"/>
        </w:rPr>
      </w:pPr>
      <w:r>
        <w:rPr>
          <w:lang w:val="es-ES"/>
        </w:rPr>
        <w:t xml:space="preserve">                                  </w:t>
      </w:r>
    </w:p>
    <w:p w:rsidR="0089602D" w:rsidRDefault="0089602D" w:rsidP="0089602D">
      <w:pPr>
        <w:pStyle w:val="Subttulo"/>
        <w:rPr>
          <w:rFonts w:ascii="Tahoma" w:hAnsi="Tahoma" w:cs="Tahoma"/>
          <w:b/>
          <w:bCs/>
          <w:sz w:val="28"/>
          <w:szCs w:val="28"/>
          <w:lang w:val="es-ES"/>
        </w:rPr>
      </w:pPr>
      <w:r>
        <w:rPr>
          <w:sz w:val="14"/>
          <w:szCs w:val="14"/>
          <w:lang w:val="es-ES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lang w:val="es-ES"/>
        </w:rPr>
        <w:t xml:space="preserve">               </w:t>
      </w:r>
      <w:r>
        <w:rPr>
          <w:rFonts w:ascii="Tahoma" w:hAnsi="Tahoma" w:cs="Tahoma"/>
          <w:b/>
          <w:bCs/>
          <w:sz w:val="28"/>
          <w:szCs w:val="28"/>
          <w:lang w:val="es-ES"/>
        </w:rPr>
        <w:t>No. SAIT 007.2011</w:t>
      </w:r>
    </w:p>
    <w:p w:rsidR="0089602D" w:rsidRDefault="0089602D" w:rsidP="0089602D">
      <w:pPr>
        <w:pStyle w:val="Subttulo"/>
        <w:rPr>
          <w:rFonts w:ascii="Tahoma" w:hAnsi="Tahoma" w:cs="Tahoma"/>
          <w:b/>
          <w:bCs/>
          <w:sz w:val="28"/>
          <w:szCs w:val="28"/>
          <w:lang w:val="es-ES"/>
        </w:rPr>
      </w:pPr>
      <w:r>
        <w:rPr>
          <w:rFonts w:ascii="Tahoma" w:hAnsi="Tahoma" w:cs="Tahoma"/>
          <w:b/>
          <w:bCs/>
          <w:sz w:val="28"/>
          <w:szCs w:val="28"/>
          <w:lang w:val="es-ES"/>
        </w:rPr>
        <w:t>1 de Junio  de 2011</w:t>
      </w:r>
    </w:p>
    <w:p w:rsidR="0089602D" w:rsidRPr="001653EA" w:rsidRDefault="0089602D" w:rsidP="0089602D">
      <w:pPr>
        <w:jc w:val="right"/>
        <w:rPr>
          <w:rFonts w:ascii="Tahoma" w:hAnsi="Tahoma" w:cs="Tahoma"/>
          <w:b/>
          <w:sz w:val="28"/>
          <w:szCs w:val="28"/>
        </w:rPr>
      </w:pPr>
      <w:r w:rsidRPr="001653EA">
        <w:rPr>
          <w:rFonts w:ascii="Tahoma" w:hAnsi="Tahoma" w:cs="Tahoma"/>
          <w:b/>
          <w:sz w:val="28"/>
          <w:szCs w:val="28"/>
        </w:rPr>
        <w:t xml:space="preserve">Venta de </w:t>
      </w:r>
      <w:proofErr w:type="spellStart"/>
      <w:r>
        <w:rPr>
          <w:rFonts w:ascii="Tahoma" w:hAnsi="Tahoma" w:cs="Tahoma"/>
          <w:b/>
          <w:sz w:val="28"/>
          <w:szCs w:val="28"/>
        </w:rPr>
        <w:t>T</w:t>
      </w:r>
      <w:r w:rsidRPr="001653EA">
        <w:rPr>
          <w:rFonts w:ascii="Tahoma" w:hAnsi="Tahoma" w:cs="Tahoma"/>
          <w:b/>
          <w:sz w:val="28"/>
          <w:szCs w:val="28"/>
        </w:rPr>
        <w:t>ransponders</w:t>
      </w:r>
      <w:proofErr w:type="spellEnd"/>
      <w:r w:rsidRPr="001653EA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C</w:t>
      </w:r>
      <w:r w:rsidRPr="001653EA">
        <w:rPr>
          <w:rFonts w:ascii="Tahoma" w:hAnsi="Tahoma" w:cs="Tahoma"/>
          <w:b/>
          <w:sz w:val="28"/>
          <w:szCs w:val="28"/>
        </w:rPr>
        <w:t>onforme a las RCGMCE 2.4.6 y 2.4.7</w:t>
      </w:r>
    </w:p>
    <w:p w:rsidR="0089602D" w:rsidRDefault="0089602D" w:rsidP="0089602D"/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 xml:space="preserve">Por medio de la presente se informa que Servicios Tecnológicos de la Información S.A. de C.V. (STI) en acuerdo con la  Confederación Latinoamericana de Agentes  Aduanales  A. C. ( CLAA)   pone a la venta  los </w:t>
      </w:r>
      <w:r w:rsidRPr="001653EA">
        <w:rPr>
          <w:rFonts w:ascii="Arial" w:hAnsi="Arial" w:cs="Arial"/>
          <w:b/>
          <w:bCs/>
          <w:sz w:val="18"/>
          <w:szCs w:val="18"/>
        </w:rPr>
        <w:t>dispositivos de identificación de radiofrecuencia (</w:t>
      </w:r>
      <w:proofErr w:type="spellStart"/>
      <w:r w:rsidRPr="001653EA">
        <w:rPr>
          <w:rFonts w:ascii="Arial" w:hAnsi="Arial" w:cs="Arial"/>
          <w:b/>
          <w:bCs/>
          <w:sz w:val="18"/>
          <w:szCs w:val="18"/>
        </w:rPr>
        <w:t>transponder</w:t>
      </w:r>
      <w:proofErr w:type="spellEnd"/>
      <w:r w:rsidRPr="001653EA">
        <w:rPr>
          <w:rFonts w:ascii="Arial" w:hAnsi="Arial" w:cs="Arial"/>
          <w:b/>
          <w:bCs/>
          <w:sz w:val="18"/>
          <w:szCs w:val="18"/>
        </w:rPr>
        <w:t xml:space="preserve">) </w:t>
      </w:r>
      <w:r w:rsidRPr="001653EA">
        <w:rPr>
          <w:rFonts w:ascii="Arial" w:hAnsi="Arial" w:cs="Arial"/>
          <w:sz w:val="18"/>
          <w:szCs w:val="18"/>
        </w:rPr>
        <w:t xml:space="preserve">conforme a  lo citado en las RCGMCE 2.4.6 y 2.4.7. </w:t>
      </w:r>
    </w:p>
    <w:p w:rsidR="0089602D" w:rsidRPr="001653EA" w:rsidRDefault="0089602D" w:rsidP="0089602D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9602D" w:rsidRPr="001653EA" w:rsidRDefault="0089602D" w:rsidP="0089602D">
      <w:pPr>
        <w:ind w:left="708"/>
        <w:jc w:val="both"/>
        <w:rPr>
          <w:rFonts w:ascii="Arial" w:hAnsi="Arial" w:cs="Arial"/>
          <w:b/>
          <w:bCs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>El precio de venta de dicho dispositivo es de</w:t>
      </w:r>
      <w:r w:rsidRPr="001653EA">
        <w:rPr>
          <w:rFonts w:ascii="Arial" w:hAnsi="Arial" w:cs="Arial"/>
          <w:b/>
          <w:bCs/>
          <w:sz w:val="18"/>
          <w:szCs w:val="18"/>
        </w:rPr>
        <w:t xml:space="preserve"> 150.00 pesos más IVA.  </w:t>
      </w:r>
      <w:r w:rsidRPr="001653EA">
        <w:rPr>
          <w:rFonts w:ascii="Arial" w:hAnsi="Arial" w:cs="Arial"/>
          <w:sz w:val="18"/>
          <w:szCs w:val="18"/>
        </w:rPr>
        <w:t>(No incluye gastos de envío)</w:t>
      </w:r>
      <w:r w:rsidRPr="001653E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Default="0089602D" w:rsidP="008960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resaltar que los dispositivos en comento pasaron satisfactoriamente las pruebas de  laboratorio ante la autoridad. </w:t>
      </w:r>
    </w:p>
    <w:p w:rsidR="0089602D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Como antecedente, e</w:t>
      </w:r>
      <w:r w:rsidRPr="001653EA">
        <w:rPr>
          <w:rFonts w:ascii="Arial" w:hAnsi="Arial" w:cs="Arial"/>
          <w:sz w:val="18"/>
          <w:szCs w:val="18"/>
        </w:rPr>
        <w:t xml:space="preserve">l pasado 20 de abril del año en curso, se modificó la RCGMCE 2.4.7.   La nueva disposición obliga   a las empresas  de autotransporte terrestre y a los propietarios de vehículos de carga que requieran ingresar a los recintos fiscales o fiscalizados para el traslado de mercancías de comercio exterior, a obtener previamente el CAAT conforme a la RCGMCE 2.4.6. </w:t>
      </w: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 xml:space="preserve">Por su parte, la RCGMCE 2.4.6. </w:t>
      </w:r>
      <w:proofErr w:type="gramStart"/>
      <w:r w:rsidRPr="001653EA">
        <w:rPr>
          <w:rFonts w:ascii="Arial" w:hAnsi="Arial" w:cs="Arial"/>
          <w:sz w:val="18"/>
          <w:szCs w:val="18"/>
        </w:rPr>
        <w:t>también</w:t>
      </w:r>
      <w:proofErr w:type="gramEnd"/>
      <w:r w:rsidRPr="001653EA">
        <w:rPr>
          <w:rFonts w:ascii="Arial" w:hAnsi="Arial" w:cs="Arial"/>
          <w:sz w:val="18"/>
          <w:szCs w:val="18"/>
        </w:rPr>
        <w:t xml:space="preserve"> fue modificada el pasado 20 de abril del año en curso.      En la nueva disposición se indica que las empresas de autotransporte terrestre y  los propietarios de vehículos que deseen obtener el CAAT deberán, entre otras obligaciones, registrar en el SIRET  por cada vehículo, el  número de  dispositivo de identificación de radiofrecuencia (</w:t>
      </w:r>
      <w:proofErr w:type="spellStart"/>
      <w:r w:rsidRPr="001653EA">
        <w:rPr>
          <w:rFonts w:ascii="Arial" w:hAnsi="Arial" w:cs="Arial"/>
          <w:sz w:val="18"/>
          <w:szCs w:val="18"/>
        </w:rPr>
        <w:t>transponder</w:t>
      </w:r>
      <w:proofErr w:type="spellEnd"/>
      <w:r w:rsidRPr="001653EA">
        <w:rPr>
          <w:rFonts w:ascii="Arial" w:hAnsi="Arial" w:cs="Arial"/>
          <w:sz w:val="18"/>
          <w:szCs w:val="18"/>
        </w:rPr>
        <w:t>).    Esto implica que se requiere un dispositivo de identificación de radiofrecuencia (</w:t>
      </w:r>
      <w:proofErr w:type="spellStart"/>
      <w:r w:rsidRPr="001653EA">
        <w:rPr>
          <w:rFonts w:ascii="Arial" w:hAnsi="Arial" w:cs="Arial"/>
          <w:sz w:val="18"/>
          <w:szCs w:val="18"/>
        </w:rPr>
        <w:t>transponder</w:t>
      </w:r>
      <w:proofErr w:type="spellEnd"/>
      <w:r w:rsidRPr="001653EA">
        <w:rPr>
          <w:rFonts w:ascii="Arial" w:hAnsi="Arial" w:cs="Arial"/>
          <w:sz w:val="18"/>
          <w:szCs w:val="18"/>
        </w:rPr>
        <w:t xml:space="preserve">) por cada unidad que conforme el parque vehicular. </w:t>
      </w: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>Cabe aclarar  que el marco normativo vigente cita la siguiente excepción:</w:t>
      </w:r>
    </w:p>
    <w:p w:rsidR="0089602D" w:rsidRPr="001653EA" w:rsidRDefault="0089602D" w:rsidP="0089602D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89602D" w:rsidRPr="001653EA" w:rsidRDefault="0089602D" w:rsidP="0089602D">
      <w:pPr>
        <w:ind w:left="708"/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 xml:space="preserve">Los vehículos de autotransporte terrestre y vehículos de carga que ya cuenten con el </w:t>
      </w:r>
      <w:proofErr w:type="spellStart"/>
      <w:r w:rsidRPr="001653EA">
        <w:rPr>
          <w:rFonts w:ascii="Arial" w:hAnsi="Arial" w:cs="Arial"/>
          <w:sz w:val="18"/>
          <w:szCs w:val="18"/>
        </w:rPr>
        <w:t>transponder</w:t>
      </w:r>
      <w:proofErr w:type="spellEnd"/>
      <w:r w:rsidRPr="001653EA">
        <w:rPr>
          <w:rFonts w:ascii="Arial" w:hAnsi="Arial" w:cs="Arial"/>
          <w:sz w:val="18"/>
          <w:szCs w:val="18"/>
        </w:rPr>
        <w:t xml:space="preserve"> que es utilizado por el </w:t>
      </w:r>
      <w:proofErr w:type="spellStart"/>
      <w:r w:rsidRPr="001653EA">
        <w:rPr>
          <w:rFonts w:ascii="Arial" w:hAnsi="Arial" w:cs="Arial"/>
          <w:sz w:val="18"/>
          <w:szCs w:val="18"/>
        </w:rPr>
        <w:t>Bureu</w:t>
      </w:r>
      <w:proofErr w:type="spellEnd"/>
      <w:r w:rsidRPr="001653E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1653EA">
        <w:rPr>
          <w:rFonts w:ascii="Arial" w:hAnsi="Arial" w:cs="Arial"/>
          <w:sz w:val="18"/>
          <w:szCs w:val="18"/>
        </w:rPr>
        <w:t>Customs</w:t>
      </w:r>
      <w:proofErr w:type="spellEnd"/>
      <w:r w:rsidRPr="001653E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1653EA">
        <w:rPr>
          <w:rFonts w:ascii="Arial" w:hAnsi="Arial" w:cs="Arial"/>
          <w:sz w:val="18"/>
          <w:szCs w:val="18"/>
        </w:rPr>
        <w:t>Border</w:t>
      </w:r>
      <w:proofErr w:type="spellEnd"/>
      <w:r w:rsidRPr="001653E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653EA">
        <w:rPr>
          <w:rFonts w:ascii="Arial" w:hAnsi="Arial" w:cs="Arial"/>
          <w:sz w:val="18"/>
          <w:szCs w:val="18"/>
        </w:rPr>
        <w:t>Protection</w:t>
      </w:r>
      <w:proofErr w:type="spellEnd"/>
      <w:r w:rsidRPr="001653EA">
        <w:rPr>
          <w:rFonts w:ascii="Arial" w:hAnsi="Arial" w:cs="Arial"/>
          <w:sz w:val="18"/>
          <w:szCs w:val="18"/>
        </w:rPr>
        <w:t xml:space="preserve"> (CBP) pueden utilizarlo para lo establecido en el inciso i) de la fracción III de la regla 2.4.6.</w:t>
      </w: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Default="0089602D" w:rsidP="0089602D">
      <w:pPr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 xml:space="preserve">Las disposiciones en comento entraron en vigor el día </w:t>
      </w:r>
      <w:r w:rsidRPr="001577B8">
        <w:rPr>
          <w:rFonts w:ascii="Arial" w:hAnsi="Arial" w:cs="Arial"/>
          <w:sz w:val="18"/>
          <w:szCs w:val="18"/>
        </w:rPr>
        <w:t>siguiente</w:t>
      </w:r>
      <w:r>
        <w:rPr>
          <w:rFonts w:ascii="Arial" w:hAnsi="Arial" w:cs="Arial"/>
          <w:sz w:val="18"/>
          <w:szCs w:val="18"/>
        </w:rPr>
        <w:t xml:space="preserve"> </w:t>
      </w:r>
      <w:r w:rsidRPr="001653EA">
        <w:rPr>
          <w:rFonts w:ascii="Arial" w:hAnsi="Arial" w:cs="Arial"/>
          <w:sz w:val="18"/>
          <w:szCs w:val="18"/>
        </w:rPr>
        <w:t xml:space="preserve">de su publicación y por lo tanto ya es obligatorio que los vehículos de carga que ingresan a los recintos fiscales y fiscalizados cuenten con el transponer.   Sin embargo, para los sujetos obligados que  al 20 de abril del año en curso ya contaban con el </w:t>
      </w:r>
    </w:p>
    <w:p w:rsidR="0089602D" w:rsidRDefault="0089602D" w:rsidP="0089602D">
      <w:pPr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 xml:space="preserve">CAAT, tienen  3 meses adicionales (a partir </w:t>
      </w:r>
      <w:r w:rsidRPr="001577B8">
        <w:rPr>
          <w:rFonts w:ascii="Arial" w:hAnsi="Arial" w:cs="Arial"/>
          <w:sz w:val="18"/>
          <w:szCs w:val="18"/>
        </w:rPr>
        <w:t>del 21 de abril</w:t>
      </w:r>
      <w:r w:rsidRPr="001653EA">
        <w:rPr>
          <w:rFonts w:ascii="Arial" w:hAnsi="Arial" w:cs="Arial"/>
          <w:sz w:val="18"/>
          <w:szCs w:val="18"/>
        </w:rPr>
        <w:t xml:space="preserve"> del año en curso)  para cumplir con las nuevas disposiciones. </w:t>
      </w:r>
    </w:p>
    <w:p w:rsidR="0089602D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>Para  compra de los dispositivos citados,  se establecen los datos contactos siguientes:</w:t>
      </w:r>
    </w:p>
    <w:p w:rsidR="0089602D" w:rsidRPr="001653EA" w:rsidRDefault="0089602D" w:rsidP="0089602D">
      <w:pPr>
        <w:jc w:val="both"/>
        <w:rPr>
          <w:rFonts w:ascii="Arial" w:hAnsi="Arial" w:cs="Arial"/>
          <w:sz w:val="18"/>
          <w:szCs w:val="18"/>
        </w:rPr>
      </w:pPr>
    </w:p>
    <w:p w:rsidR="0089602D" w:rsidRPr="001653EA" w:rsidRDefault="0089602D" w:rsidP="0089602D">
      <w:pPr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>Paola Delgado García                                                 Jorge Montoya Castro</w:t>
      </w:r>
    </w:p>
    <w:p w:rsidR="0089602D" w:rsidRPr="001653EA" w:rsidRDefault="0089602D" w:rsidP="0089602D">
      <w:pPr>
        <w:rPr>
          <w:rFonts w:ascii="Arial" w:hAnsi="Arial" w:cs="Arial"/>
          <w:sz w:val="18"/>
          <w:szCs w:val="18"/>
        </w:rPr>
      </w:pPr>
      <w:r w:rsidRPr="001653EA">
        <w:rPr>
          <w:rFonts w:ascii="Arial" w:hAnsi="Arial" w:cs="Arial"/>
          <w:sz w:val="18"/>
          <w:szCs w:val="18"/>
        </w:rPr>
        <w:t xml:space="preserve">Tel (0155) </w:t>
      </w:r>
      <w:r w:rsidRPr="001653EA">
        <w:rPr>
          <w:rFonts w:ascii="Arial" w:hAnsi="Arial" w:cs="Arial"/>
          <w:sz w:val="18"/>
          <w:szCs w:val="18"/>
        </w:rPr>
        <w:t>1107</w:t>
      </w:r>
      <w:r>
        <w:rPr>
          <w:rFonts w:ascii="Arial" w:hAnsi="Arial" w:cs="Arial"/>
          <w:sz w:val="18"/>
          <w:szCs w:val="18"/>
        </w:rPr>
        <w:t>85</w:t>
      </w:r>
      <w:r w:rsidRPr="001653EA">
        <w:rPr>
          <w:rFonts w:ascii="Arial" w:hAnsi="Arial" w:cs="Arial"/>
          <w:sz w:val="18"/>
          <w:szCs w:val="18"/>
        </w:rPr>
        <w:t>15                                                   </w:t>
      </w:r>
      <w:r w:rsidRPr="001653EA">
        <w:rPr>
          <w:rFonts w:ascii="Arial" w:hAnsi="Arial" w:cs="Arial"/>
          <w:sz w:val="18"/>
          <w:szCs w:val="18"/>
        </w:rPr>
        <w:t>Tel (0155) 11078515</w:t>
      </w:r>
    </w:p>
    <w:p w:rsidR="0089602D" w:rsidRPr="001653EA" w:rsidRDefault="0089602D" w:rsidP="0089602D">
      <w:pPr>
        <w:rPr>
          <w:color w:val="1F497D"/>
          <w:sz w:val="18"/>
          <w:szCs w:val="18"/>
        </w:rPr>
      </w:pPr>
      <w:hyperlink r:id="rId5" w:history="1">
        <w:r w:rsidRPr="001653EA">
          <w:rPr>
            <w:rStyle w:val="Hipervnculo"/>
            <w:rFonts w:ascii="Arial" w:hAnsi="Arial" w:cs="Arial"/>
            <w:sz w:val="18"/>
            <w:szCs w:val="18"/>
          </w:rPr>
          <w:t>paola.delgado@claa.org.mx</w:t>
        </w:r>
      </w:hyperlink>
      <w:r w:rsidRPr="001653EA">
        <w:rPr>
          <w:rFonts w:ascii="Arial" w:hAnsi="Arial" w:cs="Arial"/>
          <w:sz w:val="18"/>
          <w:szCs w:val="18"/>
        </w:rPr>
        <w:t>                                     </w:t>
      </w:r>
      <w:r>
        <w:rPr>
          <w:rFonts w:ascii="Arial" w:hAnsi="Arial" w:cs="Arial"/>
          <w:sz w:val="18"/>
          <w:szCs w:val="18"/>
        </w:rPr>
        <w:t xml:space="preserve">   </w:t>
      </w:r>
      <w:r w:rsidRPr="001653EA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1653EA">
          <w:rPr>
            <w:rStyle w:val="Hipervnculo"/>
            <w:rFonts w:ascii="Arial" w:hAnsi="Arial" w:cs="Arial"/>
            <w:sz w:val="18"/>
            <w:szCs w:val="18"/>
          </w:rPr>
          <w:t>jorge.montoya@claa.org.mx</w:t>
        </w:r>
      </w:hyperlink>
    </w:p>
    <w:p w:rsidR="006250D1" w:rsidRPr="001653EA" w:rsidRDefault="006250D1" w:rsidP="0089602D">
      <w:pPr>
        <w:rPr>
          <w:color w:val="1F497D"/>
          <w:sz w:val="18"/>
          <w:szCs w:val="18"/>
        </w:rPr>
      </w:pPr>
    </w:p>
    <w:sectPr w:rsidR="006250D1" w:rsidRPr="001653EA" w:rsidSect="00B80F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14B15"/>
    <w:rsid w:val="00015EF7"/>
    <w:rsid w:val="00087DF5"/>
    <w:rsid w:val="000C4CAD"/>
    <w:rsid w:val="000F206A"/>
    <w:rsid w:val="000F25C4"/>
    <w:rsid w:val="001653EA"/>
    <w:rsid w:val="001B6F04"/>
    <w:rsid w:val="001C1E1B"/>
    <w:rsid w:val="001C2FF4"/>
    <w:rsid w:val="001E6F0F"/>
    <w:rsid w:val="002069F5"/>
    <w:rsid w:val="0022020C"/>
    <w:rsid w:val="00237832"/>
    <w:rsid w:val="00273478"/>
    <w:rsid w:val="002A078F"/>
    <w:rsid w:val="00336875"/>
    <w:rsid w:val="003445D4"/>
    <w:rsid w:val="003949C8"/>
    <w:rsid w:val="004A70AA"/>
    <w:rsid w:val="004B5B04"/>
    <w:rsid w:val="004F7F52"/>
    <w:rsid w:val="00551DFF"/>
    <w:rsid w:val="005A1DF6"/>
    <w:rsid w:val="005D545A"/>
    <w:rsid w:val="006250D1"/>
    <w:rsid w:val="006259A1"/>
    <w:rsid w:val="00640357"/>
    <w:rsid w:val="0064321B"/>
    <w:rsid w:val="006437EC"/>
    <w:rsid w:val="006B59C4"/>
    <w:rsid w:val="007028B6"/>
    <w:rsid w:val="00754975"/>
    <w:rsid w:val="007739E3"/>
    <w:rsid w:val="007D4236"/>
    <w:rsid w:val="007E14DB"/>
    <w:rsid w:val="00802A94"/>
    <w:rsid w:val="0081705D"/>
    <w:rsid w:val="00822AB7"/>
    <w:rsid w:val="0089602D"/>
    <w:rsid w:val="008E314C"/>
    <w:rsid w:val="008F4981"/>
    <w:rsid w:val="00911565"/>
    <w:rsid w:val="00951F2A"/>
    <w:rsid w:val="00A14B15"/>
    <w:rsid w:val="00A4207A"/>
    <w:rsid w:val="00A82549"/>
    <w:rsid w:val="00AC5758"/>
    <w:rsid w:val="00AE00B8"/>
    <w:rsid w:val="00AE466F"/>
    <w:rsid w:val="00AE7D8B"/>
    <w:rsid w:val="00B02782"/>
    <w:rsid w:val="00B24153"/>
    <w:rsid w:val="00B80FF9"/>
    <w:rsid w:val="00C02CAB"/>
    <w:rsid w:val="00C367E8"/>
    <w:rsid w:val="00C36C99"/>
    <w:rsid w:val="00C4160B"/>
    <w:rsid w:val="00C4277F"/>
    <w:rsid w:val="00C840DD"/>
    <w:rsid w:val="00C94906"/>
    <w:rsid w:val="00CB6E1D"/>
    <w:rsid w:val="00CD220E"/>
    <w:rsid w:val="00D11AF2"/>
    <w:rsid w:val="00D11B24"/>
    <w:rsid w:val="00DC1CAE"/>
    <w:rsid w:val="00DE4277"/>
    <w:rsid w:val="00E221D0"/>
    <w:rsid w:val="00F54C32"/>
    <w:rsid w:val="00F8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15"/>
    <w:rPr>
      <w:rFonts w:ascii="Calibri" w:eastAsiaTheme="minorHAns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739E3"/>
    <w:pPr>
      <w:keepNext/>
      <w:tabs>
        <w:tab w:val="left" w:pos="1418"/>
      </w:tabs>
      <w:ind w:left="1418" w:hanging="1418"/>
      <w:jc w:val="center"/>
      <w:outlineLvl w:val="0"/>
    </w:pPr>
    <w:rPr>
      <w:rFonts w:ascii="Verdana" w:eastAsia="Times New Roman" w:hAnsi="Verdana"/>
      <w:b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739E3"/>
    <w:pPr>
      <w:keepNext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739E3"/>
    <w:pPr>
      <w:keepNext/>
      <w:jc w:val="center"/>
      <w:outlineLvl w:val="2"/>
    </w:pPr>
    <w:rPr>
      <w:rFonts w:ascii="Times New Roman" w:eastAsia="Times New Roman" w:hAnsi="Times New Roman"/>
      <w:i/>
      <w:iCs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7739E3"/>
    <w:pPr>
      <w:keepNext/>
      <w:tabs>
        <w:tab w:val="left" w:pos="1418"/>
      </w:tabs>
      <w:ind w:left="1418" w:hanging="1418"/>
      <w:jc w:val="both"/>
      <w:outlineLvl w:val="3"/>
    </w:pPr>
    <w:rPr>
      <w:rFonts w:ascii="Verdana" w:eastAsia="Times New Roman" w:hAnsi="Verdana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39E3"/>
    <w:rPr>
      <w:rFonts w:ascii="Verdana" w:hAnsi="Verdana"/>
      <w:b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739E3"/>
    <w:rPr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739E3"/>
    <w:rPr>
      <w:i/>
      <w:iCs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739E3"/>
    <w:rPr>
      <w:rFonts w:ascii="Verdana" w:hAnsi="Verdana" w:cs="Arial"/>
      <w:b/>
      <w:sz w:val="22"/>
      <w:szCs w:val="22"/>
      <w:lang w:val="es-ES" w:eastAsia="es-ES"/>
    </w:rPr>
  </w:style>
  <w:style w:type="paragraph" w:styleId="Epgrafe">
    <w:name w:val="caption"/>
    <w:basedOn w:val="Normal"/>
    <w:next w:val="Normal"/>
    <w:qFormat/>
    <w:rsid w:val="007739E3"/>
    <w:pPr>
      <w:spacing w:before="120"/>
      <w:jc w:val="center"/>
    </w:pPr>
    <w:rPr>
      <w:rFonts w:ascii="Times New Roman" w:eastAsia="Times New Roman" w:hAnsi="Times New Roman"/>
      <w:i/>
      <w:iCs/>
      <w:sz w:val="20"/>
      <w:szCs w:val="24"/>
      <w:lang w:val="es-ES" w:eastAsia="es-ES"/>
    </w:rPr>
  </w:style>
  <w:style w:type="paragraph" w:styleId="Prrafodelista">
    <w:name w:val="List Paragraph"/>
    <w:basedOn w:val="Normal"/>
    <w:qFormat/>
    <w:rsid w:val="007739E3"/>
    <w:pPr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A14B15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A14B15"/>
    <w:rPr>
      <w:rFonts w:ascii="Arial" w:eastAsiaTheme="minorHAnsi" w:hAnsi="Arial" w:cs="Arial"/>
      <w:b/>
      <w:bCs/>
      <w:sz w:val="36"/>
      <w:szCs w:val="36"/>
    </w:rPr>
  </w:style>
  <w:style w:type="paragraph" w:styleId="Subttulo">
    <w:name w:val="Subtitle"/>
    <w:basedOn w:val="Normal"/>
    <w:link w:val="SubttuloCar"/>
    <w:uiPriority w:val="11"/>
    <w:qFormat/>
    <w:rsid w:val="00A14B15"/>
    <w:pPr>
      <w:jc w:val="right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4B15"/>
    <w:rPr>
      <w:rFonts w:eastAsiaTheme="minorHAnsi"/>
      <w:sz w:val="24"/>
      <w:szCs w:val="24"/>
    </w:rPr>
  </w:style>
  <w:style w:type="paragraph" w:customStyle="1" w:styleId="TextoCar">
    <w:name w:val="Texto Car"/>
    <w:basedOn w:val="Normal"/>
    <w:rsid w:val="00A14B15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B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B15"/>
    <w:rPr>
      <w:rFonts w:ascii="Tahoma" w:eastAsiaTheme="minorHAnsi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A14B1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028B6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8B6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.montoya@claa.org.mx" TargetMode="External"/><Relationship Id="rId5" Type="http://schemas.openxmlformats.org/officeDocument/2006/relationships/hyperlink" Target="mailto:paola.delgado@claa.org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CLAA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Asosa</dc:creator>
  <cp:lastModifiedBy>Luis Sosa</cp:lastModifiedBy>
  <cp:revision>19</cp:revision>
  <dcterms:created xsi:type="dcterms:W3CDTF">2011-01-27T22:37:00Z</dcterms:created>
  <dcterms:modified xsi:type="dcterms:W3CDTF">2011-06-01T18:40:00Z</dcterms:modified>
</cp:coreProperties>
</file>